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85C2"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基础护理学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“课程思政”案例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 w14:paraId="5E44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237D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8F3D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护理学导论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BB80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460A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专业必修课</w:t>
            </w:r>
          </w:p>
        </w:tc>
      </w:tr>
      <w:tr w14:paraId="14D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E96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3F3C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1428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39C0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9EC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320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BF89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68A6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F3DB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王双双</w:t>
            </w:r>
          </w:p>
        </w:tc>
      </w:tr>
      <w:tr w14:paraId="50FA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5DC1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194E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从经验决策到科学决策的转变——</w:t>
            </w:r>
            <w:bookmarkStart w:id="0" w:name="_GoBack"/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导尿管留置时间的循证护理实践</w:t>
            </w:r>
            <w:bookmarkEnd w:id="0"/>
          </w:p>
        </w:tc>
      </w:tr>
      <w:tr w14:paraId="74D3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CF5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5BAA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科学精神</w:t>
            </w:r>
          </w:p>
        </w:tc>
      </w:tr>
      <w:tr w14:paraId="0F63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2C08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35FA4">
            <w:pPr>
              <w:autoSpaceDE w:val="0"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第十章  护理科学思维方法与决策</w:t>
            </w:r>
          </w:p>
        </w:tc>
      </w:tr>
      <w:tr w14:paraId="45C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373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7DC0A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知识目标 正确陈述评判性思维的构成要素；正确列举评判性思维的标准；正确列举临床护理决策的类型；正确陈述临床护理决策的步骤。</w:t>
            </w:r>
          </w:p>
          <w:p w14:paraId="64E94E38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能力目标 初步培养评判性思维能力，在护理实践工作中应用评判性思维</w:t>
            </w:r>
          </w:p>
          <w:p w14:paraId="2FD9989A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思政目标 增强评判性思维意识，树立专业信念，培养适应临床护理需要的科学思维；培养学生以证据为基础，勇于创新的精神。</w:t>
            </w:r>
          </w:p>
        </w:tc>
      </w:tr>
      <w:tr w14:paraId="357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DF5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E3B135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在传统护理中，导尿管留置时间往往由护理人员根据个人经验或医院常规决定，缺乏统一标准，一般都是每周更换导尿管1次，硅胶导尿管可酌情延长更换周期。更换导尿管不但给患者增加痛苦，增加了卫生资源消耗，还有继发尿路感染的可能性。但是经查阅文献得知，一般硅胶导尿管在使用 3～4周后，才可能发生硬化现象，美国疾病控制中心推荐的实践原则是应尽量减少更换导尿管的次数，以避免尿路感染。导尿管只是在发生堵塞时才更换。以往的科研实证还提示导尿管发生堵塞的时间有较大的个体差异，其中患者尿液的pH值是影响微生物繁殖和尿液沉淀的重要因素，尿液pH&gt;6.8者发生堵塞的概率比尿液PH&lt;6.7者高10倍。有研究指出，留置导尿的患者可根据尿液的pH值，分为高危堵塞类和非堵塞类2 种，高危堵塞类患者更换导尿管的最佳间隔时间是2周，非堵塞类患者更换导尿管的最佳间隔是4周。</w:t>
            </w:r>
          </w:p>
        </w:tc>
      </w:tr>
      <w:tr w14:paraId="5FC8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A7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9B78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案例穿插式</w:t>
            </w:r>
          </w:p>
        </w:tc>
      </w:tr>
      <w:tr w14:paraId="3AA3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7E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7AB3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课前预习：教师提前一周在雨课堂上发布课件，并推送学习清单，明确学习任务。</w:t>
            </w:r>
          </w:p>
          <w:p w14:paraId="31A21C8C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课中学习：在讲课时穿插导尿管留置时间的循证护理实践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引发学生思考科学思维、循证护理的重要性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14383D1">
            <w:pPr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课后复习：进行“按摩发红骨隆突处是否能有效预防或减轻压疮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”的循证护理实践，强化学生对循证护理的理解。</w:t>
            </w:r>
          </w:p>
        </w:tc>
      </w:tr>
      <w:tr w14:paraId="6AAA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4D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9127E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从经验决策到科学决策的转变是循证护理实践的核心。通过提出问题、寻求证据、评价证据、应用证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</w:rPr>
              <w:t>据以及后效评价等步骤，护理人员能够基于最佳证据为患者提供科学、有效的护理措施，从而提高护理质量并确保患者安全。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因此，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导尿管留置时间的循证护理实践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，成功地将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科学思维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思政元素融入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本节课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教学中，向学生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渗透循证护理的重要性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。通过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讲解与渗透，让学生在潜移默化中受到熏陶与感染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培养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以证据为基础，勇于创新的精神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5DFE9D60">
      <w:pPr>
        <w:autoSpaceDE w:val="0"/>
        <w:adjustRightInd w:val="0"/>
        <w:snapToGrid w:val="0"/>
        <w:rPr>
          <w:rFonts w:hint="eastAsia"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备注：</w:t>
      </w:r>
    </w:p>
    <w:p w14:paraId="3BDC8ECA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 w:cs="Calibri"/>
          <w:highlight w:val="none"/>
        </w:rPr>
        <w:t xml:space="preserve">1. </w:t>
      </w:r>
      <w:r>
        <w:rPr>
          <w:rFonts w:hint="eastAsia" w:ascii="仿宋" w:hAnsi="仿宋" w:eastAsia="仿宋"/>
          <w:highlight w:val="none"/>
        </w:rPr>
        <w:t xml:space="preserve">课程类型：必修课、选修课 </w:t>
      </w:r>
    </w:p>
    <w:p w14:paraId="4979D6CF">
      <w:pPr>
        <w:pStyle w:val="6"/>
        <w:autoSpaceDE w:val="0"/>
        <w:adjustRightInd w:val="0"/>
        <w:snapToGrid w:val="0"/>
        <w:ind w:firstLine="0" w:firstLineChars="0"/>
        <w:jc w:val="left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2. 思政元素类型：仁心仁术、敬畏生命、敬业奉献、严谨慎独、责任使命、爱国自信、协作创新、工匠精神等。</w:t>
      </w:r>
    </w:p>
    <w:p w14:paraId="2F623F11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3. 融入方式：画龙点睛式、案例穿插式、专题嵌入式、隐形渗透式、讨论辨析式、元素化合式、知行合一式等。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DVhYzBmNGQ5ZDg1NTMzYjcxYzJhOTRmYzY2OWIifQ=="/>
  </w:docVars>
  <w:rsids>
    <w:rsidRoot w:val="00460DC9"/>
    <w:rsid w:val="00460DC9"/>
    <w:rsid w:val="00B545D3"/>
    <w:rsid w:val="00F45C18"/>
    <w:rsid w:val="01822253"/>
    <w:rsid w:val="03E312C3"/>
    <w:rsid w:val="04E43862"/>
    <w:rsid w:val="05233F2D"/>
    <w:rsid w:val="05B11678"/>
    <w:rsid w:val="07A1571D"/>
    <w:rsid w:val="0B070AB1"/>
    <w:rsid w:val="0DD40D6E"/>
    <w:rsid w:val="14ED33B9"/>
    <w:rsid w:val="17066260"/>
    <w:rsid w:val="1B1E2540"/>
    <w:rsid w:val="1CB5212E"/>
    <w:rsid w:val="1CD83E59"/>
    <w:rsid w:val="1DBF43CC"/>
    <w:rsid w:val="1EA90A47"/>
    <w:rsid w:val="20F50FF3"/>
    <w:rsid w:val="21C573BB"/>
    <w:rsid w:val="245F3C7C"/>
    <w:rsid w:val="25443737"/>
    <w:rsid w:val="26E24B3C"/>
    <w:rsid w:val="2A666793"/>
    <w:rsid w:val="2E070D23"/>
    <w:rsid w:val="2EEA7BAA"/>
    <w:rsid w:val="313B17EA"/>
    <w:rsid w:val="319D1733"/>
    <w:rsid w:val="320761BF"/>
    <w:rsid w:val="34F319E2"/>
    <w:rsid w:val="34F93227"/>
    <w:rsid w:val="36364ACC"/>
    <w:rsid w:val="3877409C"/>
    <w:rsid w:val="3D4F32D2"/>
    <w:rsid w:val="3FD11DB9"/>
    <w:rsid w:val="3FF72B87"/>
    <w:rsid w:val="40F24AEC"/>
    <w:rsid w:val="414872A4"/>
    <w:rsid w:val="429001C5"/>
    <w:rsid w:val="43FA77A9"/>
    <w:rsid w:val="45A86500"/>
    <w:rsid w:val="47157F22"/>
    <w:rsid w:val="473674BC"/>
    <w:rsid w:val="488762FA"/>
    <w:rsid w:val="48B3076A"/>
    <w:rsid w:val="4B875066"/>
    <w:rsid w:val="4D7F33D7"/>
    <w:rsid w:val="51232806"/>
    <w:rsid w:val="528A4988"/>
    <w:rsid w:val="53342F20"/>
    <w:rsid w:val="57D8262F"/>
    <w:rsid w:val="58347CCA"/>
    <w:rsid w:val="59B20671"/>
    <w:rsid w:val="5C5E17C9"/>
    <w:rsid w:val="5C9D31E2"/>
    <w:rsid w:val="5E6A1071"/>
    <w:rsid w:val="5EDA66BF"/>
    <w:rsid w:val="5F5718D5"/>
    <w:rsid w:val="60013AEB"/>
    <w:rsid w:val="66664EDE"/>
    <w:rsid w:val="67C7136F"/>
    <w:rsid w:val="68203EB2"/>
    <w:rsid w:val="6BEE47EB"/>
    <w:rsid w:val="6C946952"/>
    <w:rsid w:val="6D5555F2"/>
    <w:rsid w:val="6F952983"/>
    <w:rsid w:val="71F05487"/>
    <w:rsid w:val="74672DD5"/>
    <w:rsid w:val="747D26FD"/>
    <w:rsid w:val="7652019B"/>
    <w:rsid w:val="799D5330"/>
    <w:rsid w:val="7BAB6FC2"/>
    <w:rsid w:val="7E0C3B30"/>
    <w:rsid w:val="7EF53896"/>
    <w:rsid w:val="7FBF3EEE"/>
    <w:rsid w:val="7F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1109</Words>
  <Characters>1125</Characters>
  <Lines>5</Lines>
  <Paragraphs>1</Paragraphs>
  <TotalTime>2</TotalTime>
  <ScaleCrop>false</ScaleCrop>
  <LinksUpToDate>false</LinksUpToDate>
  <CharactersWithSpaces>1135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2021-11-23T08:41:00Z</dcterms:created>
  <dc:creator>pc</dc:creator>
  <cp:lastModifiedBy>天宝</cp:lastModifiedBy>
  <dcterms:modified xsi:type="dcterms:W3CDTF">2024-12-24T04:32:36Z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CFE010DF1D6B4351A789B53627494D2F_13</vt:lpwstr>
  </property>
</Properties>
</file>